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mmt0o6fnx9af" w:id="0"/>
      <w:bookmarkEnd w:id="0"/>
      <w:r w:rsidDel="00000000" w:rsidR="00000000" w:rsidRPr="00000000">
        <w:rPr>
          <w:rtl w:val="0"/>
        </w:rPr>
        <w:t xml:space="preserve">Тематический план по мастерской SMM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ib7m6trcosvq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Календарно-тематический план на 2023-2024 учебный год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 часа в год и делится на четыре смены. Этапы проектной работы каждой смены: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Постановка целей. Планирование. Уточнить цель. Провести ее декомпозицию. Выбрать задачу. Определить ресурсы для проектного решения. Распределить роли и ответственность внутри команды.  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Поиск идеи. Изучить возможности и предложить идею.  </w:t>
      </w:r>
    </w:p>
    <w:p w:rsidR="00000000" w:rsidDel="00000000" w:rsidP="00000000" w:rsidRDefault="00000000" w:rsidRPr="00000000" w14:paraId="00000006">
      <w:pPr>
        <w:numPr>
          <w:ilvl w:val="0"/>
          <w:numId w:val="4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Усилия для воплощения задуманного. Приложить усилия для  решения проектной задачи.  </w:t>
      </w:r>
    </w:p>
    <w:p w:rsidR="00000000" w:rsidDel="00000000" w:rsidP="00000000" w:rsidRDefault="00000000" w:rsidRPr="00000000" w14:paraId="00000007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Продолжение начатого. Сделать решительный шаг к цели. </w:t>
      </w:r>
    </w:p>
    <w:p w:rsidR="00000000" w:rsidDel="00000000" w:rsidP="00000000" w:rsidRDefault="00000000" w:rsidRPr="00000000" w14:paraId="00000008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Апробация замысла. Осуществить пробный проект.  Оценить плюсы и минусы. Получить обратную связь. При необходимости улучшить проект. 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Реализация проекта. Воплотить всё задуманное в жизнь.  </w:t>
      </w:r>
    </w:p>
    <w:p w:rsidR="00000000" w:rsidDel="00000000" w:rsidP="00000000" w:rsidRDefault="00000000" w:rsidRPr="00000000" w14:paraId="0000000A">
      <w:pPr>
        <w:numPr>
          <w:ilvl w:val="0"/>
          <w:numId w:val="4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Рефлексия опыта. Провести анализ результатов работы внутри мастерской. Оценить достигнутое. Поделиться полученными выводами (опубликовать пост в социальных сетях по итогам смены).  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1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Общая встреча сообщества “Мастерских роста”. 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9ghnpvon1p1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Примечание: смена имеет короткую продолжительность. Занятия посвящены знакомству с «Мастерскими роста», поэтому рабочий цикл проекта в ней не реализуется.  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1389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585"/>
        <w:gridCol w:w="2235"/>
        <w:gridCol w:w="2820"/>
        <w:gridCol w:w="8250"/>
        <w:tblGridChange w:id="0">
          <w:tblGrid>
            <w:gridCol w:w="585"/>
            <w:gridCol w:w="2235"/>
            <w:gridCol w:w="2820"/>
            <w:gridCol w:w="825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Общий старт 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осенней встрече мастерских: открытие проекта, выбор мастерских. Работа по сценарию «Открытие»: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понятием «личностный потенциал». Самоисследование личностного потенциала. Работа по сценарию к занятию 1: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Смыслы и ценности: культура выбора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Объединение в команду.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понятием “выбор”. 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работы на смену.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 (сменный мастер, квест-мастер, участник мастерской, хранитель времени)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 по сценарию к занятию 2 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Буклетом-презентацией  мастерской и  годовым кругом задач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  <w:rtl w:val="0"/>
              </w:rPr>
              <w:t xml:space="preserve">ссылка на свою презентацию)  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jc7b9vzin7g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380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745"/>
        <w:gridCol w:w="8160"/>
        <w:tblGridChange w:id="0">
          <w:tblGrid>
            <w:gridCol w:w="690"/>
            <w:gridCol w:w="2205"/>
            <w:gridCol w:w="2745"/>
            <w:gridCol w:w="81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48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Обсудить задачи в работе над SMM-стратегией (проект этой смены — «SMM-стратегия»). Соотнести их с проектным циклом смены: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1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«Оптимизм»):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https://docs.google.com/presentation/d/1EESh-MGk-juMLVhefTfSr7sCo8YmuzIz/edit?usp=sharing&amp;ouid=116071609092620644462&amp;rtpof=true&amp;sd=true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Разобраться в основных понятиях: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https://docs.google.com/document/d/15Z4A3On3XdWpjODZySyVo6zRSCmcNzgyCRmAC4JVdwQ/edit#heading=h.l2lb89ahkyrh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 интересные, с точки зрения SMM, образовательные проекты: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https://docs.google.com/document/d/1N7moDA49u7jO4pQrzPKWBnyv9Rod9ttQLal3DoHa5II/edit?usp=sharing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Изучить, как определять целевую аудиторию проекта: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https://www.calltouch.ru/blog/chto-takoe-tselevaya-auditoriya-i-kak-pravilno-ee-opredelit/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Придумать концепцию проекта по этому плану: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https://asana.com/ru/resources/vision-statement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при создании концепции метод Уолта Диснея (опционально):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https://teacher.vbudushee.ru/files/uploads/f13f757c9b28e5211455ed517c9ec6c3.pdf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Применить к SMM-стратегии SWOT-анализ: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https://teacher.vbudushee.ru/files/uploads/b4eea97d27de04c39310b182537356c4.pdf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Составить контент-план на основе концепции: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https://practicum.yandex.ru/blog/kak-podgotovit-kontent-plan/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SMM-стратегию на основе полученных данных.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результаты. Оценить свой вклада в работу Мастерской. Проанализировать обратную связь от одноклассников и Мастера. Подготовить пост о проектных решениях Мастерской.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смену ролей в команде.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«Мастерских роста»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Зимняя встреча Мастерских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E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zcxxv05gjf6i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6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мини-курса КРОНА (проектная и/или исследовательская деятельность)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последующего участия в конференции КРОНА Junior. </w:t>
      </w:r>
    </w:p>
    <w:p w:rsidR="00000000" w:rsidDel="00000000" w:rsidP="00000000" w:rsidRDefault="00000000" w:rsidRPr="00000000" w14:paraId="0000007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1389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880"/>
        <w:gridCol w:w="8115"/>
        <w:tblGridChange w:id="0">
          <w:tblGrid>
            <w:gridCol w:w="690"/>
            <w:gridCol w:w="2205"/>
            <w:gridCol w:w="2880"/>
            <w:gridCol w:w="811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96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Обсудить задачи в работе над социальными сетями своего проекта (проект этой смены — площадки в социальных сетях с первыми постами). Соотнести их с проектным  циклом смены:  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3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«Жизнестойкость»):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https://docs.google.com/presentation/d/1EESh-MGk-juMLVhefTfSr7sCo8YmuzIz/edit?usp=sharing&amp;ouid=116071609092620644462&amp;rtpof=true&amp;sd=true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Научиться создавать дизайн для социальных сетей.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Пройти краткий курс по Figma: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https://www.youtube.com/playlist?list=PLDD-VkWj4f2GXUQj0xEzJK18Qte9MGUi4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сервис Figma: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https://www.figma.com/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Научиться писать тексты для социальных сетей. Изучить сервис «Главред»: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https://youtu.be/wSHlmz7WjtE?si=cMJhohbiIkgWGwiV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сервис «Главред»: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https://glvrd.ru/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Проанализировать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тексты и дизайн проектов-конкурентов.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Создать дизайн для своих социальных сетей.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материалы, указанные в контент-плане.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Заняться оформлением социальных сетей.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Опубликовать контент в выбранных социальных сетях и мессенджерах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 о проектных решениях Мастерской. Провести смену ролей в команде.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Весенняя встреча Мастерских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Style w:val="Heading3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ms0arpscwgz7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План работы Смены «Мастерство» (апрель-май) </w:t>
      </w:r>
    </w:p>
    <w:p w:rsidR="00000000" w:rsidDel="00000000" w:rsidP="00000000" w:rsidRDefault="00000000" w:rsidRPr="00000000" w14:paraId="000000B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Вариативная часть: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1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литературном квесте развития личностного потенциала; 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конференции  КРОНА Junior. </w:t>
      </w:r>
    </w:p>
    <w:p w:rsidR="00000000" w:rsidDel="00000000" w:rsidP="00000000" w:rsidRDefault="00000000" w:rsidRPr="00000000" w14:paraId="000000B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4"/>
        <w:tblW w:w="13950.0" w:type="dxa"/>
        <w:jc w:val="left"/>
        <w:tblBorders>
          <w:top w:color="808080" w:space="0" w:sz="3" w:val="single"/>
          <w:left w:color="808080" w:space="0" w:sz="3" w:val="single"/>
          <w:bottom w:color="808080" w:space="0" w:sz="3" w:val="single"/>
          <w:right w:color="808080" w:space="0" w:sz="3" w:val="single"/>
          <w:insideH w:color="808080" w:space="0" w:sz="3" w:val="single"/>
          <w:insideV w:color="808080" w:space="0" w:sz="3" w:val="single"/>
        </w:tblBorders>
        <w:tblLayout w:type="fixed"/>
        <w:tblLook w:val="0600"/>
      </w:tblPr>
      <w:tblGrid>
        <w:gridCol w:w="690"/>
        <w:gridCol w:w="2205"/>
        <w:gridCol w:w="2715"/>
        <w:gridCol w:w="8340"/>
        <w:tblGridChange w:id="0">
          <w:tblGrid>
            <w:gridCol w:w="690"/>
            <w:gridCol w:w="2205"/>
            <w:gridCol w:w="2715"/>
            <w:gridCol w:w="834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 проектной работы мастерской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  </w:t>
            </w:r>
          </w:p>
        </w:tc>
      </w:tr>
      <w:tr>
        <w:trPr>
          <w:cantSplit w:val="0"/>
          <w:trHeight w:val="669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планы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Обсудить участие в школьном Фестивале мастерских (проект этой смены — презентация работы мастерской на Фестивале). Формат свободный (например, могут быть проведены особые интерактивные события в социальных сетях, представлены отдельные форматы или подготовлено выступление о создании проекта и работе над ним).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Соотнести их с проектным  циклом смены:  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4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2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3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3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108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Организовать работу с Буклетом-презентацией мастерской и  годовым кругом задач (раздел «Мастерство»):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https://docs.google.com/presentation/d/1EESh-MGk-juMLVhefTfSr7sCo8YmuzIz/edit?usp=sharing&amp;ouid=116071609092620644462&amp;rtpof=true&amp;sd=true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Ориентиры движения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Отредактировать и дополнить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контент-план и SMM-стратегию.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пути к решению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материалы, указанные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контент-плане.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Опубликовать контент в выбранных социальных сетях и мессенджерах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Приближение к цели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3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 метрики, которые используют специалисты по медиа и рекламе: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https://vc.ru/marketing/445714-70-metrik-internet-marketinga-kotorye-pomogut-sledit-za-effektivnostyu-prodvizheniya-proekta#Metriki-SMM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Подвести итоги работы проекта. Посчитать количество новых подписчиков (total users), охват материалов (reach) и уровень вовлечённости по охвату (ERR).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пробовать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презентацию с описанием своего проекта и этапов его реализации.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Школьный фестиваль мастерских.  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Представить работы мастерской.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Посетить выступления и экспозиции других Мастерских.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Плюсы и минусы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Обсудить итоги Фестиваля. Оценить свой вклад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Оценить результаты пройденного пути. Поблагодарить друг друга. Обсудить планы на лето.  Навести порядок в мастерской. 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playlist?list=PLDD-VkWj4f2GXUQj0xEzJK18Qte9MGUi4" TargetMode="External"/><Relationship Id="rId22" Type="http://schemas.openxmlformats.org/officeDocument/2006/relationships/hyperlink" Target="https://youtu.be/wSHlmz7WjtE?si=cMJhohbiIkgWGwiV" TargetMode="External"/><Relationship Id="rId21" Type="http://schemas.openxmlformats.org/officeDocument/2006/relationships/hyperlink" Target="https://www.figma.com/" TargetMode="External"/><Relationship Id="rId24" Type="http://schemas.openxmlformats.org/officeDocument/2006/relationships/hyperlink" Target="https://docs.google.com/presentation/d/1EESh-MGk-juMLVhefTfSr7sCo8YmuzIz/edit?usp=sharing&amp;ouid=116071609092620644462&amp;rtpof=true&amp;sd=true" TargetMode="External"/><Relationship Id="rId23" Type="http://schemas.openxmlformats.org/officeDocument/2006/relationships/hyperlink" Target="https://glvrd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EESh-MGk-juMLVhefTfSr7sCo8YmuzIz/edit?usp=sharing&amp;ouid=116071609092620644462&amp;rtpof=true&amp;sd=true" TargetMode="External"/><Relationship Id="rId25" Type="http://schemas.openxmlformats.org/officeDocument/2006/relationships/hyperlink" Target="https://vc.ru/marketing/445714-70-metrik-internet-marketinga-kotorye-pomogut-sledit-za-effektivnostyu-prodvizheniya-proekta#Metriki-SMM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1CWXQghgmPs10egKAJeWRjNsZtYLhbVG?usp=drive_link" TargetMode="External"/><Relationship Id="rId7" Type="http://schemas.openxmlformats.org/officeDocument/2006/relationships/hyperlink" Target="https://drive.google.com/drive/folders/1wrcrwauLTodtDpRiKFl6nGNZ_7hqfF0k?usp=drive_link" TargetMode="External"/><Relationship Id="rId8" Type="http://schemas.openxmlformats.org/officeDocument/2006/relationships/hyperlink" Target="https://drive.google.com/drive/folders/19MLL4I9LpB2lzCCoW8CGCiR_yWXIfqH2?usp=drive_link" TargetMode="External"/><Relationship Id="rId11" Type="http://schemas.openxmlformats.org/officeDocument/2006/relationships/hyperlink" Target="https://docs.google.com/document/d/1N7moDA49u7jO4pQrzPKWBnyv9Rod9ttQLal3DoHa5II/edit?usp=sharing" TargetMode="External"/><Relationship Id="rId10" Type="http://schemas.openxmlformats.org/officeDocument/2006/relationships/hyperlink" Target="https://docs.google.com/document/d/15Z4A3On3XdWpjODZySyVo6zRSCmcNzgyCRmAC4JVdwQ/edit#heading=h.l2lb89ahkyrh" TargetMode="External"/><Relationship Id="rId13" Type="http://schemas.openxmlformats.org/officeDocument/2006/relationships/hyperlink" Target="https://asana.com/ru/resources/vision-statement" TargetMode="External"/><Relationship Id="rId12" Type="http://schemas.openxmlformats.org/officeDocument/2006/relationships/hyperlink" Target="https://www.calltouch.ru/blog/chto-takoe-tselevaya-auditoriya-i-kak-pravilno-ee-opredelit/" TargetMode="External"/><Relationship Id="rId15" Type="http://schemas.openxmlformats.org/officeDocument/2006/relationships/hyperlink" Target="https://teacher.vbudushee.ru/files/uploads/b4eea97d27de04c39310b182537356c4.pdf" TargetMode="External"/><Relationship Id="rId14" Type="http://schemas.openxmlformats.org/officeDocument/2006/relationships/hyperlink" Target="https://teacher.vbudushee.ru/files/uploads/f13f757c9b28e5211455ed517c9ec6c3.pdf" TargetMode="External"/><Relationship Id="rId17" Type="http://schemas.openxmlformats.org/officeDocument/2006/relationships/hyperlink" Target="http://conference.schoolnano.ru/junior?ysclid=lp3xn48rgu362778633" TargetMode="External"/><Relationship Id="rId16" Type="http://schemas.openxmlformats.org/officeDocument/2006/relationships/hyperlink" Target="https://practicum.yandex.ru/blog/kak-podgotovit-kontent-plan/" TargetMode="External"/><Relationship Id="rId19" Type="http://schemas.openxmlformats.org/officeDocument/2006/relationships/hyperlink" Target="https://docs.google.com/presentation/d/1EESh-MGk-juMLVhefTfSr7sCo8YmuzIz/edit?usp=sharing&amp;ouid=116071609092620644462&amp;rtpof=true&amp;sd=true" TargetMode="External"/><Relationship Id="rId18" Type="http://schemas.openxmlformats.org/officeDocument/2006/relationships/hyperlink" Target="http://conference.schoolnano.ru/junior?ysclid=lp3xn48rgu362778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